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6327" w14:textId="77777777" w:rsidR="00985A61" w:rsidRDefault="00985A61" w:rsidP="00985A61">
      <w:pPr>
        <w:rPr>
          <w:b/>
          <w:i/>
        </w:rPr>
      </w:pPr>
      <w:r>
        <w:rPr>
          <w:b/>
          <w:i/>
        </w:rPr>
        <w:t>Law to make tax more straightforward for New Zealanders</w:t>
      </w:r>
    </w:p>
    <w:p w14:paraId="420F9B25" w14:textId="4DAA63E5" w:rsidR="008F7A3D" w:rsidRDefault="00985A61" w:rsidP="00010101">
      <w:r>
        <w:t xml:space="preserve">Over the last couple of months, we’ve told you about some of the </w:t>
      </w:r>
      <w:r w:rsidR="0022505E">
        <w:t>upcoming</w:t>
      </w:r>
      <w:r>
        <w:t xml:space="preserve"> changes to income tax via our ‘Changing for You’ campaign. </w:t>
      </w:r>
      <w:bookmarkStart w:id="0" w:name="_GoBack"/>
      <w:bookmarkEnd w:id="0"/>
    </w:p>
    <w:p w14:paraId="7A877468" w14:textId="77777777" w:rsidR="0022505E" w:rsidRDefault="0022505E" w:rsidP="0022505E">
      <w:r>
        <w:t>In March 2019, Parliament passed legislation to make the income tax process for most individuals more straightforward. These changes will apply from 1 April 2019 and to the end-of-year processes for the current tax year (1 April 2018-31 March 2019).</w:t>
      </w:r>
    </w:p>
    <w:p w14:paraId="358233AC" w14:textId="77777777" w:rsidR="00985A61" w:rsidRDefault="00985A61" w:rsidP="00985A61">
      <w:r>
        <w:t>Here’s a reminder of what to expect:</w:t>
      </w:r>
    </w:p>
    <w:p w14:paraId="5F052320" w14:textId="26E8AD20" w:rsidR="00985A61" w:rsidRDefault="0022505E" w:rsidP="00985A61">
      <w:pPr>
        <w:pStyle w:val="ListParagraph"/>
        <w:numPr>
          <w:ilvl w:val="0"/>
          <w:numId w:val="6"/>
        </w:numPr>
      </w:pPr>
      <w:r>
        <w:t>You’ll receive an</w:t>
      </w:r>
      <w:r w:rsidR="00985A61">
        <w:t xml:space="preserve"> income tax assessment if your only income is from employment or investments</w:t>
      </w:r>
    </w:p>
    <w:p w14:paraId="63217411" w14:textId="503697A5" w:rsidR="00985A61" w:rsidRDefault="007A232D" w:rsidP="00985A61">
      <w:pPr>
        <w:pStyle w:val="ListParagraph"/>
        <w:numPr>
          <w:ilvl w:val="0"/>
          <w:numId w:val="6"/>
        </w:numPr>
      </w:pPr>
      <w:r>
        <w:t>The tax refund process will be automatic for most individuals</w:t>
      </w:r>
    </w:p>
    <w:p w14:paraId="156E8A2B" w14:textId="59648748" w:rsidR="00985A61" w:rsidRDefault="007A232D" w:rsidP="00985A61">
      <w:pPr>
        <w:pStyle w:val="ListParagraph"/>
        <w:numPr>
          <w:ilvl w:val="0"/>
          <w:numId w:val="6"/>
        </w:numPr>
      </w:pPr>
      <w:r>
        <w:t xml:space="preserve">You’ll be notified </w:t>
      </w:r>
      <w:r w:rsidR="00985A61">
        <w:t>if you look like you’re using the wrong tax code</w:t>
      </w:r>
    </w:p>
    <w:p w14:paraId="4CB74CDE" w14:textId="00A6B60B" w:rsidR="00985A61" w:rsidRDefault="007A232D" w:rsidP="00985A61">
      <w:pPr>
        <w:pStyle w:val="ListParagraph"/>
        <w:numPr>
          <w:ilvl w:val="0"/>
          <w:numId w:val="6"/>
        </w:numPr>
      </w:pPr>
      <w:r>
        <w:t xml:space="preserve">You’ll be able </w:t>
      </w:r>
      <w:r w:rsidR="00985A61">
        <w:t xml:space="preserve">to upload donation receipts online throughout the year via </w:t>
      </w:r>
      <w:proofErr w:type="spellStart"/>
      <w:r w:rsidR="00985A61">
        <w:t>myIR</w:t>
      </w:r>
      <w:proofErr w:type="spellEnd"/>
    </w:p>
    <w:p w14:paraId="2F0CB1CC" w14:textId="5E50B8E7" w:rsidR="00985A61" w:rsidRPr="00E508F0" w:rsidRDefault="0022505E" w:rsidP="00985A61">
      <w:r>
        <w:t>Most</w:t>
      </w:r>
      <w:r w:rsidR="00985A61">
        <w:t xml:space="preserve"> tax refunds </w:t>
      </w:r>
      <w:r>
        <w:t xml:space="preserve">will be </w:t>
      </w:r>
      <w:r w:rsidR="00985A61">
        <w:t xml:space="preserve">paid automatically from late May until July. To find out more about the changes, and what these mean for you, visit our </w:t>
      </w:r>
      <w:hyperlink r:id="rId7" w:history="1">
        <w:r w:rsidR="00985A61" w:rsidRPr="00E508F0">
          <w:rPr>
            <w:rStyle w:val="Hyperlink"/>
          </w:rPr>
          <w:t>website.</w:t>
        </w:r>
      </w:hyperlink>
      <w:r w:rsidR="00985A61">
        <w:t xml:space="preserve"> </w:t>
      </w:r>
    </w:p>
    <w:p w14:paraId="150DAE16" w14:textId="77777777" w:rsidR="00985A61" w:rsidRDefault="00985A61">
      <w:pPr>
        <w:rPr>
          <w:b/>
        </w:rPr>
      </w:pPr>
    </w:p>
    <w:p w14:paraId="48DC46B4" w14:textId="77777777" w:rsidR="00985A61" w:rsidRDefault="00985A61" w:rsidP="00985A61">
      <w:pPr>
        <w:rPr>
          <w:b/>
          <w:i/>
        </w:rPr>
      </w:pPr>
      <w:r>
        <w:rPr>
          <w:b/>
          <w:i/>
        </w:rPr>
        <w:t>Dates for your diary</w:t>
      </w:r>
    </w:p>
    <w:p w14:paraId="45913085" w14:textId="77777777" w:rsidR="00985A61" w:rsidRDefault="00985A61" w:rsidP="00985A61">
      <w:r>
        <w:t xml:space="preserve">In March we held our final dress rehearsal to get our timing and sequencing right ahead of 26 April, when the next changes designed to make tax more straightforward come into effect. </w:t>
      </w:r>
    </w:p>
    <w:p w14:paraId="6DFF42F1" w14:textId="77777777" w:rsidR="00010101" w:rsidRDefault="00985A61" w:rsidP="00985A61">
      <w:r>
        <w:t xml:space="preserve">Our services will be unavailable for a short period, taking advantage of the Easter and ANZAC Day public holidays, to allow for the changes to be made. </w:t>
      </w:r>
      <w:r w:rsidR="00010101">
        <w:t xml:space="preserve">By closing over these dates, which include just two working days, we hope to minimise the disruption for you and limit the time our services will be unavailable. </w:t>
      </w:r>
    </w:p>
    <w:p w14:paraId="74B81594" w14:textId="77777777" w:rsidR="00985A61" w:rsidRDefault="00010101" w:rsidP="00985A61">
      <w:r>
        <w:t>You need to know that</w:t>
      </w:r>
      <w:r w:rsidR="00985A61">
        <w:t>:</w:t>
      </w:r>
    </w:p>
    <w:p w14:paraId="5520BCAF" w14:textId="59D24DCF" w:rsidR="00985A61" w:rsidRPr="008D588E" w:rsidRDefault="00985A61" w:rsidP="00985A61">
      <w:pPr>
        <w:pStyle w:val="ListParagraph"/>
        <w:numPr>
          <w:ilvl w:val="0"/>
          <w:numId w:val="5"/>
        </w:numPr>
      </w:pPr>
      <w:r>
        <w:t xml:space="preserve">Our core systems, our front of office counters and our contact centres will shut down from </w:t>
      </w:r>
      <w:r w:rsidR="0022505E">
        <w:t xml:space="preserve">3pm on </w:t>
      </w:r>
      <w:r>
        <w:rPr>
          <w:b/>
        </w:rPr>
        <w:t>Thursday 18</w:t>
      </w:r>
      <w:r w:rsidRPr="008D588E">
        <w:rPr>
          <w:b/>
          <w:vertAlign w:val="superscript"/>
        </w:rPr>
        <w:t>th</w:t>
      </w:r>
      <w:r>
        <w:rPr>
          <w:b/>
        </w:rPr>
        <w:t xml:space="preserve"> April 2019.</w:t>
      </w:r>
    </w:p>
    <w:p w14:paraId="63F37165" w14:textId="77777777" w:rsidR="00985A61" w:rsidRPr="00010101" w:rsidRDefault="00985A61" w:rsidP="00010101">
      <w:pPr>
        <w:pStyle w:val="ListParagraph"/>
        <w:numPr>
          <w:ilvl w:val="0"/>
          <w:numId w:val="5"/>
        </w:numPr>
      </w:pPr>
      <w:r>
        <w:t xml:space="preserve">Systems and services will be back open on the morning of </w:t>
      </w:r>
      <w:r>
        <w:rPr>
          <w:b/>
        </w:rPr>
        <w:t>Friday 26</w:t>
      </w:r>
      <w:r w:rsidRPr="008D588E">
        <w:rPr>
          <w:b/>
          <w:vertAlign w:val="superscript"/>
        </w:rPr>
        <w:t>th</w:t>
      </w:r>
      <w:r>
        <w:rPr>
          <w:b/>
        </w:rPr>
        <w:t xml:space="preserve"> April 2019.</w:t>
      </w:r>
    </w:p>
    <w:p w14:paraId="0D521825" w14:textId="77777777" w:rsidR="00010101" w:rsidRPr="00010101" w:rsidRDefault="00010101" w:rsidP="00010101"/>
    <w:p w14:paraId="2174FEDD" w14:textId="77777777" w:rsidR="00985A61" w:rsidRDefault="00985A61" w:rsidP="00985A61">
      <w:pPr>
        <w:rPr>
          <w:b/>
          <w:i/>
        </w:rPr>
      </w:pPr>
      <w:r>
        <w:rPr>
          <w:b/>
          <w:i/>
        </w:rPr>
        <w:t>Payday filing is here</w:t>
      </w:r>
    </w:p>
    <w:p w14:paraId="20621956" w14:textId="73FFDA82" w:rsidR="00985A61" w:rsidRDefault="00985A61" w:rsidP="00985A61">
      <w:r>
        <w:t>Payday filing became mandatory on 1 April, which means all employers must</w:t>
      </w:r>
      <w:r w:rsidR="0022505E">
        <w:t xml:space="preserve"> now</w:t>
      </w:r>
      <w:r>
        <w:t xml:space="preserve"> be payday filing.</w:t>
      </w:r>
    </w:p>
    <w:p w14:paraId="6E72C2CB" w14:textId="77777777" w:rsidR="00985A61" w:rsidRDefault="00985A61" w:rsidP="00985A61">
      <w:r>
        <w:t>This means that you:</w:t>
      </w:r>
    </w:p>
    <w:p w14:paraId="43A7DBAF" w14:textId="77777777" w:rsidR="00985A61" w:rsidRDefault="00985A61" w:rsidP="00985A61">
      <w:pPr>
        <w:pStyle w:val="ListParagraph"/>
        <w:numPr>
          <w:ilvl w:val="0"/>
          <w:numId w:val="8"/>
        </w:numPr>
      </w:pPr>
      <w:r>
        <w:t>Need to file employment information within:</w:t>
      </w:r>
    </w:p>
    <w:p w14:paraId="19A39ED2" w14:textId="77777777" w:rsidR="00985A61" w:rsidRDefault="00985A61" w:rsidP="00985A61">
      <w:pPr>
        <w:pStyle w:val="ListParagraph"/>
        <w:numPr>
          <w:ilvl w:val="1"/>
          <w:numId w:val="8"/>
        </w:numPr>
      </w:pPr>
      <w:r>
        <w:t>Two working days if filing electronically, or</w:t>
      </w:r>
    </w:p>
    <w:p w14:paraId="35109463" w14:textId="77777777" w:rsidR="00985A61" w:rsidRDefault="00985A61" w:rsidP="00985A61">
      <w:pPr>
        <w:pStyle w:val="ListParagraph"/>
        <w:numPr>
          <w:ilvl w:val="1"/>
          <w:numId w:val="8"/>
        </w:numPr>
      </w:pPr>
      <w:r>
        <w:t>Ten working days/twice-monthly if filing on paper</w:t>
      </w:r>
    </w:p>
    <w:p w14:paraId="58197959" w14:textId="77777777" w:rsidR="00985A61" w:rsidRDefault="00985A61" w:rsidP="00985A61">
      <w:pPr>
        <w:pStyle w:val="ListParagraph"/>
        <w:numPr>
          <w:ilvl w:val="0"/>
          <w:numId w:val="8"/>
        </w:numPr>
      </w:pPr>
      <w:r>
        <w:t>Can file in advance; don’t need to file nil returns</w:t>
      </w:r>
    </w:p>
    <w:p w14:paraId="64512DF0" w14:textId="77777777" w:rsidR="00985A61" w:rsidRDefault="00985A61" w:rsidP="00985A61">
      <w:pPr>
        <w:pStyle w:val="ListParagraph"/>
        <w:numPr>
          <w:ilvl w:val="0"/>
          <w:numId w:val="8"/>
        </w:numPr>
      </w:pPr>
      <w:r>
        <w:t xml:space="preserve">No longer need to file an </w:t>
      </w:r>
      <w:r>
        <w:rPr>
          <w:i/>
        </w:rPr>
        <w:t xml:space="preserve">Employer Deductions </w:t>
      </w:r>
      <w:r>
        <w:t>form (IR345)</w:t>
      </w:r>
    </w:p>
    <w:p w14:paraId="195C2B87" w14:textId="77777777" w:rsidR="00985A61" w:rsidRDefault="00985A61" w:rsidP="00985A61">
      <w:pPr>
        <w:pStyle w:val="ListParagraph"/>
        <w:numPr>
          <w:ilvl w:val="0"/>
          <w:numId w:val="8"/>
        </w:numPr>
      </w:pPr>
      <w:r>
        <w:t>Need to file additional details about new and departing employees.</w:t>
      </w:r>
    </w:p>
    <w:p w14:paraId="7FFE9DA0" w14:textId="3C37F446" w:rsidR="00985A61" w:rsidRDefault="00985A61" w:rsidP="00985A61">
      <w:r>
        <w:t>Remember, payment due dates stay the same.</w:t>
      </w:r>
    </w:p>
    <w:p w14:paraId="65F1FD2E" w14:textId="307F90D7" w:rsidR="00985A61" w:rsidRDefault="00985A61" w:rsidP="00985A61">
      <w:r>
        <w:t xml:space="preserve">Our latest webinar aims to answer </w:t>
      </w:r>
      <w:proofErr w:type="gramStart"/>
      <w:r>
        <w:t>all of</w:t>
      </w:r>
      <w:proofErr w:type="gramEnd"/>
      <w:r>
        <w:t xml:space="preserve"> your key questions about payday filing. You can watch this on demand </w:t>
      </w:r>
      <w:hyperlink r:id="rId8" w:history="1">
        <w:r w:rsidRPr="007A232D">
          <w:rPr>
            <w:rStyle w:val="Hyperlink"/>
          </w:rPr>
          <w:t>here.</w:t>
        </w:r>
      </w:hyperlink>
      <w:r>
        <w:t xml:space="preserve"> </w:t>
      </w:r>
    </w:p>
    <w:p w14:paraId="0F8AC9DF" w14:textId="77777777" w:rsidR="00985A61" w:rsidRDefault="00985A61" w:rsidP="00985A61">
      <w:r>
        <w:lastRenderedPageBreak/>
        <w:t xml:space="preserve">For </w:t>
      </w:r>
      <w:r w:rsidR="00010101">
        <w:t>more information on payday filing,</w:t>
      </w:r>
      <w:r>
        <w:t xml:space="preserve"> visit our </w:t>
      </w:r>
      <w:hyperlink r:id="rId9" w:history="1">
        <w:r w:rsidRPr="00010101">
          <w:rPr>
            <w:rStyle w:val="Hyperlink"/>
          </w:rPr>
          <w:t>website.</w:t>
        </w:r>
      </w:hyperlink>
      <w:r>
        <w:t xml:space="preserve"> </w:t>
      </w:r>
    </w:p>
    <w:p w14:paraId="5A6F22A9" w14:textId="77777777" w:rsidR="00985A61" w:rsidRDefault="00985A61" w:rsidP="00985A61">
      <w:pPr>
        <w:rPr>
          <w:b/>
          <w:i/>
        </w:rPr>
      </w:pPr>
    </w:p>
    <w:p w14:paraId="7491A580" w14:textId="77777777" w:rsidR="002238D4" w:rsidRDefault="002238D4" w:rsidP="002238D4">
      <w:pPr>
        <w:rPr>
          <w:b/>
          <w:i/>
        </w:rPr>
      </w:pPr>
      <w:r>
        <w:rPr>
          <w:b/>
          <w:i/>
        </w:rPr>
        <w:t>Our new website goes live in April</w:t>
      </w:r>
    </w:p>
    <w:p w14:paraId="12872639" w14:textId="77777777" w:rsidR="002238D4" w:rsidRDefault="002238D4" w:rsidP="002238D4">
      <w:pPr>
        <w:rPr>
          <w:szCs w:val="20"/>
        </w:rPr>
      </w:pPr>
      <w:r w:rsidRPr="002008B4">
        <w:rPr>
          <w:szCs w:val="20"/>
        </w:rPr>
        <w:t>Our new website will go live as part of our next transformation release in April 2019.</w:t>
      </w:r>
      <w:r>
        <w:rPr>
          <w:szCs w:val="20"/>
        </w:rPr>
        <w:t xml:space="preserve"> Featuring a modern new-look homepage, the new site will also initially present child support, working for families and income tax content in a crisper, more accessible style, as tested on the beta test site.</w:t>
      </w:r>
    </w:p>
    <w:p w14:paraId="65D222F6" w14:textId="396EA50A" w:rsidR="002238D4" w:rsidRDefault="002238D4" w:rsidP="002238D4">
      <w:pPr>
        <w:rPr>
          <w:szCs w:val="20"/>
        </w:rPr>
      </w:pPr>
      <w:r>
        <w:rPr>
          <w:szCs w:val="20"/>
        </w:rPr>
        <w:t>The remainder of the current IR website’s content will be updated, tested, and incorporated into the new site over the coming year. The greatly-improved site navigation, layout and global search will allow you to get around and search for content across the two sites during this time</w:t>
      </w:r>
      <w:r w:rsidR="0022505E" w:rsidRPr="0022505E">
        <w:rPr>
          <w:szCs w:val="20"/>
        </w:rPr>
        <w:t xml:space="preserve"> </w:t>
      </w:r>
      <w:r w:rsidR="0022505E">
        <w:rPr>
          <w:szCs w:val="20"/>
        </w:rPr>
        <w:t>easily</w:t>
      </w:r>
      <w:r>
        <w:rPr>
          <w:szCs w:val="20"/>
        </w:rPr>
        <w:t>.</w:t>
      </w:r>
    </w:p>
    <w:p w14:paraId="4994116E" w14:textId="77777777" w:rsidR="002238D4" w:rsidRDefault="002238D4" w:rsidP="002238D4">
      <w:pPr>
        <w:rPr>
          <w:szCs w:val="20"/>
        </w:rPr>
      </w:pPr>
      <w:r>
        <w:rPr>
          <w:szCs w:val="20"/>
        </w:rPr>
        <w:t>Other features of the new site include:</w:t>
      </w:r>
    </w:p>
    <w:p w14:paraId="506D8F89" w14:textId="77777777" w:rsidR="002238D4" w:rsidRPr="00A57CA8" w:rsidRDefault="002238D4" w:rsidP="002238D4">
      <w:pPr>
        <w:pStyle w:val="ListParagraph"/>
        <w:numPr>
          <w:ilvl w:val="0"/>
          <w:numId w:val="9"/>
        </w:numPr>
        <w:rPr>
          <w:szCs w:val="20"/>
        </w:rPr>
      </w:pPr>
      <w:r w:rsidRPr="00A57CA8">
        <w:rPr>
          <w:szCs w:val="20"/>
        </w:rPr>
        <w:t>Shorter</w:t>
      </w:r>
      <w:r>
        <w:rPr>
          <w:szCs w:val="20"/>
        </w:rPr>
        <w:t xml:space="preserve"> </w:t>
      </w:r>
      <w:r w:rsidRPr="00A57CA8">
        <w:rPr>
          <w:szCs w:val="20"/>
        </w:rPr>
        <w:t>content</w:t>
      </w:r>
      <w:r>
        <w:rPr>
          <w:szCs w:val="20"/>
        </w:rPr>
        <w:t xml:space="preserve"> and</w:t>
      </w:r>
      <w:r w:rsidRPr="00A57CA8">
        <w:rPr>
          <w:szCs w:val="20"/>
        </w:rPr>
        <w:t xml:space="preserve"> </w:t>
      </w:r>
      <w:r>
        <w:rPr>
          <w:szCs w:val="20"/>
        </w:rPr>
        <w:t>fewer</w:t>
      </w:r>
      <w:r w:rsidRPr="00A57CA8">
        <w:rPr>
          <w:szCs w:val="20"/>
        </w:rPr>
        <w:t xml:space="preserve"> pages</w:t>
      </w:r>
    </w:p>
    <w:p w14:paraId="16286E29" w14:textId="77777777" w:rsidR="002238D4" w:rsidRDefault="002238D4" w:rsidP="002238D4">
      <w:pPr>
        <w:pStyle w:val="ListParagraph"/>
        <w:numPr>
          <w:ilvl w:val="0"/>
          <w:numId w:val="9"/>
        </w:numPr>
        <w:rPr>
          <w:szCs w:val="20"/>
        </w:rPr>
      </w:pPr>
      <w:r>
        <w:rPr>
          <w:szCs w:val="20"/>
        </w:rPr>
        <w:t>The ability to navigate content by role, situation, topic or task</w:t>
      </w:r>
    </w:p>
    <w:p w14:paraId="2816EA3F" w14:textId="77777777" w:rsidR="002238D4" w:rsidRDefault="002238D4" w:rsidP="002238D4">
      <w:pPr>
        <w:pStyle w:val="ListParagraph"/>
        <w:numPr>
          <w:ilvl w:val="0"/>
          <w:numId w:val="9"/>
        </w:numPr>
        <w:rPr>
          <w:szCs w:val="20"/>
        </w:rPr>
      </w:pPr>
      <w:r w:rsidRPr="00CE0E24">
        <w:rPr>
          <w:szCs w:val="20"/>
        </w:rPr>
        <w:t xml:space="preserve">A responsive design allowing you to view the site on any device </w:t>
      </w:r>
    </w:p>
    <w:p w14:paraId="12253414" w14:textId="77777777" w:rsidR="002238D4" w:rsidRPr="00CE0E24" w:rsidRDefault="002238D4" w:rsidP="002238D4">
      <w:pPr>
        <w:pStyle w:val="ListParagraph"/>
        <w:numPr>
          <w:ilvl w:val="0"/>
          <w:numId w:val="9"/>
        </w:numPr>
        <w:rPr>
          <w:szCs w:val="20"/>
        </w:rPr>
      </w:pPr>
      <w:r>
        <w:rPr>
          <w:szCs w:val="20"/>
        </w:rPr>
        <w:t>An improved online experience for those who are</w:t>
      </w:r>
      <w:r w:rsidRPr="00CE0E24">
        <w:rPr>
          <w:szCs w:val="20"/>
        </w:rPr>
        <w:t xml:space="preserve"> visually impaired</w:t>
      </w:r>
      <w:r>
        <w:rPr>
          <w:szCs w:val="20"/>
        </w:rPr>
        <w:t>.</w:t>
      </w:r>
      <w:r w:rsidRPr="00CE0E24">
        <w:rPr>
          <w:szCs w:val="20"/>
        </w:rPr>
        <w:t xml:space="preserve"> </w:t>
      </w:r>
    </w:p>
    <w:p w14:paraId="384B97CB" w14:textId="77777777" w:rsidR="002238D4" w:rsidRPr="00503F29" w:rsidRDefault="002238D4" w:rsidP="002238D4">
      <w:pPr>
        <w:rPr>
          <w:szCs w:val="20"/>
        </w:rPr>
      </w:pPr>
      <w:r>
        <w:rPr>
          <w:szCs w:val="20"/>
        </w:rPr>
        <w:t>If you have bookmarks or links to child support, working for families and income tax pages on the current IR website, there is a small chance these may break when the new site goes live, or redirect to other pages. You may need to re-establish these when the new site goes live.</w:t>
      </w:r>
    </w:p>
    <w:p w14:paraId="470B06E2" w14:textId="77777777" w:rsidR="00985A61" w:rsidRPr="00001EB9" w:rsidRDefault="00985A61">
      <w:pPr>
        <w:rPr>
          <w:b/>
        </w:rPr>
      </w:pPr>
    </w:p>
    <w:sectPr w:rsidR="00985A61" w:rsidRPr="00001E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3C2D8" w14:textId="77777777" w:rsidR="0022505E" w:rsidRDefault="0022505E" w:rsidP="003F18D1">
      <w:pPr>
        <w:spacing w:after="0" w:line="240" w:lineRule="auto"/>
      </w:pPr>
      <w:r>
        <w:separator/>
      </w:r>
    </w:p>
  </w:endnote>
  <w:endnote w:type="continuationSeparator" w:id="0">
    <w:p w14:paraId="4D0D359C" w14:textId="77777777" w:rsidR="0022505E" w:rsidRDefault="0022505E" w:rsidP="003F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E55" w14:textId="77777777" w:rsidR="00DB3F32" w:rsidRDefault="00DB3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F9B0" w14:textId="77777777" w:rsidR="0022505E" w:rsidRDefault="0022505E">
    <w:pPr>
      <w:pStyle w:val="Footer"/>
    </w:pPr>
    <w:r>
      <w:rPr>
        <w:noProof/>
      </w:rPr>
      <mc:AlternateContent>
        <mc:Choice Requires="wps">
          <w:drawing>
            <wp:anchor distT="0" distB="0" distL="114300" distR="114300" simplePos="0" relativeHeight="251659264" behindDoc="0" locked="0" layoutInCell="0" allowOverlap="1" wp14:anchorId="034ECF54" wp14:editId="0174823E">
              <wp:simplePos x="0" y="0"/>
              <wp:positionH relativeFrom="page">
                <wp:posOffset>0</wp:posOffset>
              </wp:positionH>
              <wp:positionV relativeFrom="page">
                <wp:posOffset>10234930</wp:posOffset>
              </wp:positionV>
              <wp:extent cx="7560310" cy="266700"/>
              <wp:effectExtent l="0" t="0" r="0" b="0"/>
              <wp:wrapNone/>
              <wp:docPr id="1" name="MSIPCM7e7a46b69426cf239586a3f6"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41923" w14:textId="15C06CC4" w:rsidR="0022505E" w:rsidRPr="00123967" w:rsidRDefault="0022505E" w:rsidP="0022505E">
                          <w:pPr>
                            <w:spacing w:after="0"/>
                            <w:jc w:val="center"/>
                            <w:rPr>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4ECF54" id="_x0000_t202" coordsize="21600,21600" o:spt="202" path="m,l,21600r21600,l21600,xe">
              <v:stroke joinstyle="miter"/>
              <v:path gradientshapeok="t" o:connecttype="rect"/>
            </v:shapetype>
            <v:shape id="MSIPCM7e7a46b69426cf239586a3f6" o:spid="_x0000_s1026" type="#_x0000_t202" alt="{&quot;HashCode&quot;:40431686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lFzuehgDAAA1BgAADgAAAAAAAAAAAAAA&#10;AAAuAgAAZHJzL2Uyb0RvYy54bWxQSwECLQAUAAYACAAAACEAg7KPK98AAAALAQAADwAAAAAAAAAA&#10;AAAAAAByBQAAZHJzL2Rvd25yZXYueG1sUEsFBgAAAAAEAAQA8wAAAH4GAAAAAA==&#10;" o:allowincell="f" filled="f" stroked="f" strokeweight=".5pt">
              <v:textbox inset=",0,,0">
                <w:txbxContent>
                  <w:p w14:paraId="4E541923" w14:textId="15C06CC4" w:rsidR="0022505E" w:rsidRPr="00123967" w:rsidRDefault="0022505E" w:rsidP="0022505E">
                    <w:pPr>
                      <w:spacing w:after="0"/>
                      <w:jc w:val="center"/>
                      <w:rPr>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686F" w14:textId="77777777" w:rsidR="00DB3F32" w:rsidRDefault="00DB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301B" w14:textId="77777777" w:rsidR="0022505E" w:rsidRDefault="0022505E" w:rsidP="003F18D1">
      <w:pPr>
        <w:spacing w:after="0" w:line="240" w:lineRule="auto"/>
      </w:pPr>
      <w:r>
        <w:separator/>
      </w:r>
    </w:p>
  </w:footnote>
  <w:footnote w:type="continuationSeparator" w:id="0">
    <w:p w14:paraId="20710D58" w14:textId="77777777" w:rsidR="0022505E" w:rsidRDefault="0022505E" w:rsidP="003F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9455" w14:textId="77777777" w:rsidR="00DB3F32" w:rsidRDefault="00DB3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C28A" w14:textId="77777777" w:rsidR="00DB3F32" w:rsidRDefault="00DB3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C332" w14:textId="77777777" w:rsidR="00DB3F32" w:rsidRDefault="00DB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E69"/>
    <w:multiLevelType w:val="hybridMultilevel"/>
    <w:tmpl w:val="3822C3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805B5D"/>
    <w:multiLevelType w:val="hybridMultilevel"/>
    <w:tmpl w:val="7DBE66CC"/>
    <w:lvl w:ilvl="0" w:tplc="320AF4C4">
      <w:start w:val="1"/>
      <w:numFmt w:val="bullet"/>
      <w:lvlText w:val="•"/>
      <w:lvlJc w:val="left"/>
      <w:pPr>
        <w:tabs>
          <w:tab w:val="num" w:pos="360"/>
        </w:tabs>
        <w:ind w:left="360" w:hanging="360"/>
      </w:pPr>
      <w:rPr>
        <w:rFonts w:ascii="Arial" w:hAnsi="Arial" w:hint="default"/>
      </w:rPr>
    </w:lvl>
    <w:lvl w:ilvl="1" w:tplc="CC44DD20">
      <w:start w:val="1"/>
      <w:numFmt w:val="bullet"/>
      <w:lvlText w:val="•"/>
      <w:lvlJc w:val="left"/>
      <w:pPr>
        <w:tabs>
          <w:tab w:val="num" w:pos="1080"/>
        </w:tabs>
        <w:ind w:left="1080" w:hanging="360"/>
      </w:pPr>
      <w:rPr>
        <w:rFonts w:ascii="Arial" w:hAnsi="Arial" w:hint="default"/>
      </w:rPr>
    </w:lvl>
    <w:lvl w:ilvl="2" w:tplc="D19851A8" w:tentative="1">
      <w:start w:val="1"/>
      <w:numFmt w:val="bullet"/>
      <w:lvlText w:val="•"/>
      <w:lvlJc w:val="left"/>
      <w:pPr>
        <w:tabs>
          <w:tab w:val="num" w:pos="1800"/>
        </w:tabs>
        <w:ind w:left="1800" w:hanging="360"/>
      </w:pPr>
      <w:rPr>
        <w:rFonts w:ascii="Arial" w:hAnsi="Arial" w:hint="default"/>
      </w:rPr>
    </w:lvl>
    <w:lvl w:ilvl="3" w:tplc="2132DB66" w:tentative="1">
      <w:start w:val="1"/>
      <w:numFmt w:val="bullet"/>
      <w:lvlText w:val="•"/>
      <w:lvlJc w:val="left"/>
      <w:pPr>
        <w:tabs>
          <w:tab w:val="num" w:pos="2520"/>
        </w:tabs>
        <w:ind w:left="2520" w:hanging="360"/>
      </w:pPr>
      <w:rPr>
        <w:rFonts w:ascii="Arial" w:hAnsi="Arial" w:hint="default"/>
      </w:rPr>
    </w:lvl>
    <w:lvl w:ilvl="4" w:tplc="50542F96" w:tentative="1">
      <w:start w:val="1"/>
      <w:numFmt w:val="bullet"/>
      <w:lvlText w:val="•"/>
      <w:lvlJc w:val="left"/>
      <w:pPr>
        <w:tabs>
          <w:tab w:val="num" w:pos="3240"/>
        </w:tabs>
        <w:ind w:left="3240" w:hanging="360"/>
      </w:pPr>
      <w:rPr>
        <w:rFonts w:ascii="Arial" w:hAnsi="Arial" w:hint="default"/>
      </w:rPr>
    </w:lvl>
    <w:lvl w:ilvl="5" w:tplc="E56C1F02" w:tentative="1">
      <w:start w:val="1"/>
      <w:numFmt w:val="bullet"/>
      <w:lvlText w:val="•"/>
      <w:lvlJc w:val="left"/>
      <w:pPr>
        <w:tabs>
          <w:tab w:val="num" w:pos="3960"/>
        </w:tabs>
        <w:ind w:left="3960" w:hanging="360"/>
      </w:pPr>
      <w:rPr>
        <w:rFonts w:ascii="Arial" w:hAnsi="Arial" w:hint="default"/>
      </w:rPr>
    </w:lvl>
    <w:lvl w:ilvl="6" w:tplc="F4202CB6" w:tentative="1">
      <w:start w:val="1"/>
      <w:numFmt w:val="bullet"/>
      <w:lvlText w:val="•"/>
      <w:lvlJc w:val="left"/>
      <w:pPr>
        <w:tabs>
          <w:tab w:val="num" w:pos="4680"/>
        </w:tabs>
        <w:ind w:left="4680" w:hanging="360"/>
      </w:pPr>
      <w:rPr>
        <w:rFonts w:ascii="Arial" w:hAnsi="Arial" w:hint="default"/>
      </w:rPr>
    </w:lvl>
    <w:lvl w:ilvl="7" w:tplc="A490976C" w:tentative="1">
      <w:start w:val="1"/>
      <w:numFmt w:val="bullet"/>
      <w:lvlText w:val="•"/>
      <w:lvlJc w:val="left"/>
      <w:pPr>
        <w:tabs>
          <w:tab w:val="num" w:pos="5400"/>
        </w:tabs>
        <w:ind w:left="5400" w:hanging="360"/>
      </w:pPr>
      <w:rPr>
        <w:rFonts w:ascii="Arial" w:hAnsi="Arial" w:hint="default"/>
      </w:rPr>
    </w:lvl>
    <w:lvl w:ilvl="8" w:tplc="B99E5F3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8A42A51"/>
    <w:multiLevelType w:val="hybridMultilevel"/>
    <w:tmpl w:val="8124D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39028C"/>
    <w:multiLevelType w:val="hybridMultilevel"/>
    <w:tmpl w:val="C9485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5A761B"/>
    <w:multiLevelType w:val="hybridMultilevel"/>
    <w:tmpl w:val="54746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6E5016"/>
    <w:multiLevelType w:val="hybridMultilevel"/>
    <w:tmpl w:val="4EF2F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EE2D8A"/>
    <w:multiLevelType w:val="hybridMultilevel"/>
    <w:tmpl w:val="7032B5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12495E"/>
    <w:multiLevelType w:val="hybridMultilevel"/>
    <w:tmpl w:val="AD0E7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6A0EDA"/>
    <w:multiLevelType w:val="hybridMultilevel"/>
    <w:tmpl w:val="F15E2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E3E2ED4"/>
    <w:multiLevelType w:val="hybridMultilevel"/>
    <w:tmpl w:val="85C8F1EE"/>
    <w:lvl w:ilvl="0" w:tplc="FD427124">
      <w:start w:val="1"/>
      <w:numFmt w:val="bullet"/>
      <w:lvlText w:val="•"/>
      <w:lvlJc w:val="left"/>
      <w:pPr>
        <w:tabs>
          <w:tab w:val="num" w:pos="720"/>
        </w:tabs>
        <w:ind w:left="720" w:hanging="360"/>
      </w:pPr>
      <w:rPr>
        <w:rFonts w:ascii="Arial" w:hAnsi="Arial" w:cs="Times New Roman" w:hint="default"/>
      </w:rPr>
    </w:lvl>
    <w:lvl w:ilvl="1" w:tplc="0A628DFE">
      <w:start w:val="1"/>
      <w:numFmt w:val="bullet"/>
      <w:lvlText w:val="•"/>
      <w:lvlJc w:val="left"/>
      <w:pPr>
        <w:tabs>
          <w:tab w:val="num" w:pos="1440"/>
        </w:tabs>
        <w:ind w:left="1440" w:hanging="360"/>
      </w:pPr>
      <w:rPr>
        <w:rFonts w:ascii="Arial" w:hAnsi="Arial" w:cs="Times New Roman" w:hint="default"/>
      </w:rPr>
    </w:lvl>
    <w:lvl w:ilvl="2" w:tplc="B5DA1BFA">
      <w:start w:val="1"/>
      <w:numFmt w:val="bullet"/>
      <w:lvlText w:val="•"/>
      <w:lvlJc w:val="left"/>
      <w:pPr>
        <w:tabs>
          <w:tab w:val="num" w:pos="2160"/>
        </w:tabs>
        <w:ind w:left="2160" w:hanging="360"/>
      </w:pPr>
      <w:rPr>
        <w:rFonts w:ascii="Arial" w:hAnsi="Arial" w:cs="Times New Roman" w:hint="default"/>
      </w:rPr>
    </w:lvl>
    <w:lvl w:ilvl="3" w:tplc="8FE26052">
      <w:start w:val="1"/>
      <w:numFmt w:val="bullet"/>
      <w:lvlText w:val="•"/>
      <w:lvlJc w:val="left"/>
      <w:pPr>
        <w:tabs>
          <w:tab w:val="num" w:pos="2880"/>
        </w:tabs>
        <w:ind w:left="2880" w:hanging="360"/>
      </w:pPr>
      <w:rPr>
        <w:rFonts w:ascii="Arial" w:hAnsi="Arial" w:cs="Times New Roman" w:hint="default"/>
      </w:rPr>
    </w:lvl>
    <w:lvl w:ilvl="4" w:tplc="BB2E6A24">
      <w:start w:val="1"/>
      <w:numFmt w:val="bullet"/>
      <w:lvlText w:val="•"/>
      <w:lvlJc w:val="left"/>
      <w:pPr>
        <w:tabs>
          <w:tab w:val="num" w:pos="3600"/>
        </w:tabs>
        <w:ind w:left="3600" w:hanging="360"/>
      </w:pPr>
      <w:rPr>
        <w:rFonts w:ascii="Arial" w:hAnsi="Arial" w:cs="Times New Roman" w:hint="default"/>
      </w:rPr>
    </w:lvl>
    <w:lvl w:ilvl="5" w:tplc="3EFA8F62">
      <w:start w:val="1"/>
      <w:numFmt w:val="bullet"/>
      <w:lvlText w:val="•"/>
      <w:lvlJc w:val="left"/>
      <w:pPr>
        <w:tabs>
          <w:tab w:val="num" w:pos="4320"/>
        </w:tabs>
        <w:ind w:left="4320" w:hanging="360"/>
      </w:pPr>
      <w:rPr>
        <w:rFonts w:ascii="Arial" w:hAnsi="Arial" w:cs="Times New Roman" w:hint="default"/>
      </w:rPr>
    </w:lvl>
    <w:lvl w:ilvl="6" w:tplc="1BFE4112">
      <w:start w:val="1"/>
      <w:numFmt w:val="bullet"/>
      <w:lvlText w:val="•"/>
      <w:lvlJc w:val="left"/>
      <w:pPr>
        <w:tabs>
          <w:tab w:val="num" w:pos="5040"/>
        </w:tabs>
        <w:ind w:left="5040" w:hanging="360"/>
      </w:pPr>
      <w:rPr>
        <w:rFonts w:ascii="Arial" w:hAnsi="Arial" w:cs="Times New Roman" w:hint="default"/>
      </w:rPr>
    </w:lvl>
    <w:lvl w:ilvl="7" w:tplc="A2F62DA2">
      <w:start w:val="1"/>
      <w:numFmt w:val="bullet"/>
      <w:lvlText w:val="•"/>
      <w:lvlJc w:val="left"/>
      <w:pPr>
        <w:tabs>
          <w:tab w:val="num" w:pos="5760"/>
        </w:tabs>
        <w:ind w:left="5760" w:hanging="360"/>
      </w:pPr>
      <w:rPr>
        <w:rFonts w:ascii="Arial" w:hAnsi="Arial" w:cs="Times New Roman" w:hint="default"/>
      </w:rPr>
    </w:lvl>
    <w:lvl w:ilvl="8" w:tplc="235CD4FA">
      <w:start w:val="1"/>
      <w:numFmt w:val="bullet"/>
      <w:lvlText w:val="•"/>
      <w:lvlJc w:val="left"/>
      <w:pPr>
        <w:tabs>
          <w:tab w:val="num" w:pos="6480"/>
        </w:tabs>
        <w:ind w:left="6480" w:hanging="360"/>
      </w:pPr>
      <w:rPr>
        <w:rFonts w:ascii="Arial" w:hAnsi="Arial" w:cs="Times New Roman" w:hint="default"/>
      </w:rPr>
    </w:lvl>
  </w:abstractNum>
  <w:num w:numId="1">
    <w:abstractNumId w:val="6"/>
  </w:num>
  <w:num w:numId="2">
    <w:abstractNumId w:val="0"/>
  </w:num>
  <w:num w:numId="3">
    <w:abstractNumId w:val="8"/>
  </w:num>
  <w:num w:numId="4">
    <w:abstractNumId w:val="1"/>
  </w:num>
  <w:num w:numId="5">
    <w:abstractNumId w:val="3"/>
  </w:num>
  <w:num w:numId="6">
    <w:abstractNumId w:val="5"/>
  </w:num>
  <w:num w:numId="7">
    <w:abstractNumId w:val="4"/>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D1"/>
    <w:rsid w:val="00001EB9"/>
    <w:rsid w:val="00010101"/>
    <w:rsid w:val="00025E8B"/>
    <w:rsid w:val="000E2D3C"/>
    <w:rsid w:val="00103696"/>
    <w:rsid w:val="00151637"/>
    <w:rsid w:val="00190E8A"/>
    <w:rsid w:val="00211549"/>
    <w:rsid w:val="00211BF6"/>
    <w:rsid w:val="002232B1"/>
    <w:rsid w:val="002238D4"/>
    <w:rsid w:val="0022505E"/>
    <w:rsid w:val="002319C3"/>
    <w:rsid w:val="0025030B"/>
    <w:rsid w:val="003222EF"/>
    <w:rsid w:val="003236D6"/>
    <w:rsid w:val="0039725C"/>
    <w:rsid w:val="003F18D1"/>
    <w:rsid w:val="00441485"/>
    <w:rsid w:val="004740F1"/>
    <w:rsid w:val="004744D3"/>
    <w:rsid w:val="00483414"/>
    <w:rsid w:val="00554A21"/>
    <w:rsid w:val="00557726"/>
    <w:rsid w:val="0059436F"/>
    <w:rsid w:val="005B0226"/>
    <w:rsid w:val="00624277"/>
    <w:rsid w:val="00692115"/>
    <w:rsid w:val="00692C9C"/>
    <w:rsid w:val="006F4D67"/>
    <w:rsid w:val="00730D09"/>
    <w:rsid w:val="00790F26"/>
    <w:rsid w:val="007A232D"/>
    <w:rsid w:val="007D7A0A"/>
    <w:rsid w:val="00837286"/>
    <w:rsid w:val="00876CBA"/>
    <w:rsid w:val="008D588E"/>
    <w:rsid w:val="008F7A3D"/>
    <w:rsid w:val="00985A61"/>
    <w:rsid w:val="009E2605"/>
    <w:rsid w:val="00A2150B"/>
    <w:rsid w:val="00AC2344"/>
    <w:rsid w:val="00B76329"/>
    <w:rsid w:val="00C07792"/>
    <w:rsid w:val="00C42DA7"/>
    <w:rsid w:val="00C95C55"/>
    <w:rsid w:val="00DA46C4"/>
    <w:rsid w:val="00DB1091"/>
    <w:rsid w:val="00DB3F32"/>
    <w:rsid w:val="00E508F0"/>
    <w:rsid w:val="00EE5D9D"/>
    <w:rsid w:val="00FE2AA4"/>
    <w:rsid w:val="00FF6007"/>
    <w:rsid w:val="00FF6F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4A8F65"/>
  <w15:chartTrackingRefBased/>
  <w15:docId w15:val="{2A6A632E-65B1-4E8F-BA04-A80BC21F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8D1"/>
  </w:style>
  <w:style w:type="paragraph" w:styleId="Footer">
    <w:name w:val="footer"/>
    <w:basedOn w:val="Normal"/>
    <w:link w:val="FooterChar"/>
    <w:uiPriority w:val="99"/>
    <w:unhideWhenUsed/>
    <w:rsid w:val="003F1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8D1"/>
  </w:style>
  <w:style w:type="paragraph" w:styleId="ListParagraph">
    <w:name w:val="List Paragraph"/>
    <w:basedOn w:val="Normal"/>
    <w:uiPriority w:val="34"/>
    <w:qFormat/>
    <w:rsid w:val="003F18D1"/>
    <w:pPr>
      <w:ind w:left="720"/>
      <w:contextualSpacing/>
    </w:pPr>
  </w:style>
  <w:style w:type="character" w:styleId="Hyperlink">
    <w:name w:val="Hyperlink"/>
    <w:basedOn w:val="DefaultParagraphFont"/>
    <w:uiPriority w:val="99"/>
    <w:unhideWhenUsed/>
    <w:rsid w:val="003F18D1"/>
    <w:rPr>
      <w:color w:val="0563C1" w:themeColor="hyperlink"/>
      <w:u w:val="single"/>
    </w:rPr>
  </w:style>
  <w:style w:type="character" w:styleId="UnresolvedMention">
    <w:name w:val="Unresolved Mention"/>
    <w:basedOn w:val="DefaultParagraphFont"/>
    <w:uiPriority w:val="99"/>
    <w:semiHidden/>
    <w:unhideWhenUsed/>
    <w:rsid w:val="00E508F0"/>
    <w:rPr>
      <w:color w:val="605E5C"/>
      <w:shd w:val="clear" w:color="auto" w:fill="E1DFDD"/>
    </w:rPr>
  </w:style>
  <w:style w:type="character" w:styleId="CommentReference">
    <w:name w:val="annotation reference"/>
    <w:basedOn w:val="DefaultParagraphFont"/>
    <w:uiPriority w:val="99"/>
    <w:semiHidden/>
    <w:unhideWhenUsed/>
    <w:rsid w:val="00985A61"/>
    <w:rPr>
      <w:sz w:val="16"/>
      <w:szCs w:val="16"/>
    </w:rPr>
  </w:style>
  <w:style w:type="paragraph" w:styleId="CommentText">
    <w:name w:val="annotation text"/>
    <w:basedOn w:val="Normal"/>
    <w:link w:val="CommentTextChar"/>
    <w:uiPriority w:val="99"/>
    <w:semiHidden/>
    <w:unhideWhenUsed/>
    <w:rsid w:val="00985A61"/>
    <w:pPr>
      <w:spacing w:line="240" w:lineRule="auto"/>
    </w:pPr>
    <w:rPr>
      <w:szCs w:val="20"/>
    </w:rPr>
  </w:style>
  <w:style w:type="character" w:customStyle="1" w:styleId="CommentTextChar">
    <w:name w:val="Comment Text Char"/>
    <w:basedOn w:val="DefaultParagraphFont"/>
    <w:link w:val="CommentText"/>
    <w:uiPriority w:val="99"/>
    <w:semiHidden/>
    <w:rsid w:val="00985A61"/>
    <w:rPr>
      <w:szCs w:val="20"/>
    </w:rPr>
  </w:style>
  <w:style w:type="paragraph" w:styleId="CommentSubject">
    <w:name w:val="annotation subject"/>
    <w:basedOn w:val="CommentText"/>
    <w:next w:val="CommentText"/>
    <w:link w:val="CommentSubjectChar"/>
    <w:uiPriority w:val="99"/>
    <w:semiHidden/>
    <w:unhideWhenUsed/>
    <w:rsid w:val="00985A61"/>
    <w:rPr>
      <w:b/>
      <w:bCs/>
    </w:rPr>
  </w:style>
  <w:style w:type="character" w:customStyle="1" w:styleId="CommentSubjectChar">
    <w:name w:val="Comment Subject Char"/>
    <w:basedOn w:val="CommentTextChar"/>
    <w:link w:val="CommentSubject"/>
    <w:uiPriority w:val="99"/>
    <w:semiHidden/>
    <w:rsid w:val="00985A61"/>
    <w:rPr>
      <w:b/>
      <w:bCs/>
      <w:szCs w:val="20"/>
    </w:rPr>
  </w:style>
  <w:style w:type="paragraph" w:styleId="BalloonText">
    <w:name w:val="Balloon Text"/>
    <w:basedOn w:val="Normal"/>
    <w:link w:val="BalloonTextChar"/>
    <w:uiPriority w:val="99"/>
    <w:semiHidden/>
    <w:unhideWhenUsed/>
    <w:rsid w:val="00985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61"/>
    <w:rPr>
      <w:rFonts w:ascii="Segoe UI" w:hAnsi="Segoe UI" w:cs="Segoe UI"/>
      <w:sz w:val="18"/>
      <w:szCs w:val="18"/>
    </w:rPr>
  </w:style>
  <w:style w:type="table" w:customStyle="1" w:styleId="TableGrid1">
    <w:name w:val="Table Grid1"/>
    <w:basedOn w:val="TableNormal"/>
    <w:next w:val="TableGrid"/>
    <w:uiPriority w:val="59"/>
    <w:rsid w:val="00225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hlearning.co.nz/events/1869-payday-filing-all-your-questions-answered-25-march-2019-on-deman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rd.govt.nz/campaigns/2019/changing-for-you/changing-for-you.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d.govt.nz/payda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Cooper</dc:creator>
  <cp:keywords/>
  <dc:description/>
  <cp:lastModifiedBy>Charli Keeling</cp:lastModifiedBy>
  <cp:revision>4</cp:revision>
  <dcterms:created xsi:type="dcterms:W3CDTF">2019-03-31T23:19:00Z</dcterms:created>
  <dcterms:modified xsi:type="dcterms:W3CDTF">2019-04-01T00:54:00Z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bbfb72-5dfe-4110-beb8-7d13c4f9c6ee_Enabled">
    <vt:lpwstr>True</vt:lpwstr>
  </property>
  <property fmtid="{D5CDD505-2E9C-101B-9397-08002B2CF9AE}" pid="3" name="MSIP_Label_a7bbfb72-5dfe-4110-beb8-7d13c4f9c6ee_SiteId">
    <vt:lpwstr>fb39e3e9-23a9-404e-93a2-b42a87d94f35</vt:lpwstr>
  </property>
  <property fmtid="{D5CDD505-2E9C-101B-9397-08002B2CF9AE}" pid="4" name="MSIP_Label_a7bbfb72-5dfe-4110-beb8-7d13c4f9c6ee_Owner">
    <vt:lpwstr>charli.keeling@ird.govt.nz</vt:lpwstr>
  </property>
  <property fmtid="{D5CDD505-2E9C-101B-9397-08002B2CF9AE}" pid="5" name="MSIP_Label_a7bbfb72-5dfe-4110-beb8-7d13c4f9c6ee_SetDate">
    <vt:lpwstr>2019-04-01T00:53:54.3698720Z</vt:lpwstr>
  </property>
  <property fmtid="{D5CDD505-2E9C-101B-9397-08002B2CF9AE}" pid="6" name="MSIP_Label_a7bbfb72-5dfe-4110-beb8-7d13c4f9c6ee_Name">
    <vt:lpwstr>IN CONFIDENCE</vt:lpwstr>
  </property>
  <property fmtid="{D5CDD505-2E9C-101B-9397-08002B2CF9AE}" pid="7" name="MSIP_Label_a7bbfb72-5dfe-4110-beb8-7d13c4f9c6ee_Application">
    <vt:lpwstr>Microsoft Azure Information Protection</vt:lpwstr>
  </property>
  <property fmtid="{D5CDD505-2E9C-101B-9397-08002B2CF9AE}" pid="8" name="MSIP_Label_a7bbfb72-5dfe-4110-beb8-7d13c4f9c6ee_Extended_MSFT_Method">
    <vt:lpwstr>Manual</vt:lpwstr>
  </property>
  <property fmtid="{D5CDD505-2E9C-101B-9397-08002B2CF9AE}" pid="9" name="MSIP_Label_1927b54b-8c6a-4d39-b69d-3bd62d7292ca_Enabled">
    <vt:lpwstr>True</vt:lpwstr>
  </property>
  <property fmtid="{D5CDD505-2E9C-101B-9397-08002B2CF9AE}" pid="10" name="MSIP_Label_1927b54b-8c6a-4d39-b69d-3bd62d7292ca_SiteId">
    <vt:lpwstr>fb39e3e9-23a9-404e-93a2-b42a87d94f35</vt:lpwstr>
  </property>
  <property fmtid="{D5CDD505-2E9C-101B-9397-08002B2CF9AE}" pid="11" name="MSIP_Label_1927b54b-8c6a-4d39-b69d-3bd62d7292ca_Owner">
    <vt:lpwstr>charli.keeling@ird.govt.nz</vt:lpwstr>
  </property>
  <property fmtid="{D5CDD505-2E9C-101B-9397-08002B2CF9AE}" pid="12" name="MSIP_Label_1927b54b-8c6a-4d39-b69d-3bd62d7292ca_SetDate">
    <vt:lpwstr>2019-04-01T00:53:54.3698720Z</vt:lpwstr>
  </property>
  <property fmtid="{D5CDD505-2E9C-101B-9397-08002B2CF9AE}" pid="13" name="MSIP_Label_1927b54b-8c6a-4d39-b69d-3bd62d7292ca_Name">
    <vt:lpwstr>Customer Communication</vt:lpwstr>
  </property>
  <property fmtid="{D5CDD505-2E9C-101B-9397-08002B2CF9AE}" pid="14" name="MSIP_Label_1927b54b-8c6a-4d39-b69d-3bd62d7292ca_Application">
    <vt:lpwstr>Microsoft Azure Information Protection</vt:lpwstr>
  </property>
  <property fmtid="{D5CDD505-2E9C-101B-9397-08002B2CF9AE}" pid="15" name="MSIP_Label_1927b54b-8c6a-4d39-b69d-3bd62d7292ca_Parent">
    <vt:lpwstr>a7bbfb72-5dfe-4110-beb8-7d13c4f9c6ee</vt:lpwstr>
  </property>
  <property fmtid="{D5CDD505-2E9C-101B-9397-08002B2CF9AE}" pid="16" name="MSIP_Label_1927b54b-8c6a-4d39-b69d-3bd62d7292ca_Extended_MSFT_Method">
    <vt:lpwstr>Manual</vt:lpwstr>
  </property>
  <property fmtid="{D5CDD505-2E9C-101B-9397-08002B2CF9AE}" pid="17" name="Sensitivity">
    <vt:lpwstr>IN CONFIDENCE Customer Communication</vt:lpwstr>
  </property>
</Properties>
</file>